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0325" w14:textId="77777777" w:rsidR="007F2F94" w:rsidRDefault="007F2F94" w:rsidP="007F2F9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B6CFF" w14:textId="77777777" w:rsidR="007F2F94" w:rsidRPr="007F2F94" w:rsidRDefault="007F2F94" w:rsidP="007F2F9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69F14235" w14:textId="77777777" w:rsidR="005B35DC" w:rsidRPr="00630902" w:rsidRDefault="005B35DC" w:rsidP="005B35DC">
      <w:pPr>
        <w:spacing w:before="100" w:beforeAutospacing="1" w:after="10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«Биобезопасность станет ключевой темой Х Международной конференции «Молекулярная диагностика-202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86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785E7B5" w14:textId="77777777" w:rsidR="005B35DC" w:rsidRPr="00401275" w:rsidRDefault="005B35DC" w:rsidP="005B35D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16FFA5" w14:textId="1891EC6E" w:rsidR="005B35DC" w:rsidRDefault="005B35DC" w:rsidP="005B35D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9-11 ноября 2021 года в Москве состоится </w:t>
      </w:r>
      <w:r w:rsidRPr="00D65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 Юбилейная Международная научно-практическая конфер</w:t>
      </w:r>
      <w:r w:rsidR="00964994" w:rsidRPr="00D65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енция «Молекулярная диагностика – </w:t>
      </w:r>
      <w:r w:rsidRPr="00D65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2021».</w:t>
      </w:r>
      <w:r w:rsidRPr="00D6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ходе мероприятия </w:t>
      </w:r>
      <w:r w:rsidR="00486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будут рассмотрены</w:t>
      </w:r>
      <w:r w:rsidRPr="00D6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новейши</w:t>
      </w:r>
      <w:r w:rsidR="00486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6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отечественны</w:t>
      </w:r>
      <w:r w:rsidR="00486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6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международны</w:t>
      </w:r>
      <w:r w:rsidR="00486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6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разработк</w:t>
      </w:r>
      <w:r w:rsidR="00486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6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области профилактики и экстренного реагирования на эпидемические угрозы,</w:t>
      </w:r>
      <w:r w:rsidR="00630902" w:rsidRPr="00D6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включая пандемию </w:t>
      </w:r>
      <w:r w:rsidR="00630902" w:rsidRPr="00D65E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COVID</w:t>
      </w:r>
      <w:r w:rsidR="00630902" w:rsidRPr="00D6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-19,</w:t>
      </w:r>
      <w:r w:rsidRPr="00D6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также биобезопасности в целом. Участниками конференции станут более 200 ведущих российских и международных экспертов из стран СНГ, Европы, Азии и Америки, а также крупнейшие российские и зарубежные</w:t>
      </w:r>
      <w:r w:rsidRPr="00A6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компании</w:t>
      </w:r>
      <w:r w:rsidR="004C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7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3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C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 мероприяти</w:t>
      </w:r>
      <w:r w:rsidR="00CB3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посетят</w:t>
      </w:r>
      <w:r w:rsidR="0063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более </w:t>
      </w:r>
      <w:r w:rsidR="009C3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2500 делегатов.</w:t>
      </w:r>
    </w:p>
    <w:p w14:paraId="685A1E34" w14:textId="77777777" w:rsidR="008C7D2D" w:rsidRPr="00D65E02" w:rsidRDefault="005B35DC" w:rsidP="005B35D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Организаторами </w:t>
      </w:r>
      <w:r w:rsidRPr="003D63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3D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Юбилейной Международной нау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чн</w:t>
      </w:r>
      <w:r w:rsidRPr="003D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о-практической конфер</w:t>
      </w:r>
      <w:r w:rsidR="00964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енции «Молекулярная диагностика – </w:t>
      </w:r>
      <w:r w:rsidRPr="003D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2021»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выступят ФГБУ «Центр стратегического планирования и управления медико-биологическими рисками здоровью»</w:t>
      </w:r>
      <w:r w:rsidRPr="003D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ФМБА России, Ассоциация специалистов и организаций лабораторной службы «Федерация лабораторной медицины», ФГБУ НИИ гриппа имени А.А. Смородинцева Минздрава России и Санкт-Петербургский политехнический университет Петра Великого Минобрнауки России. </w:t>
      </w:r>
      <w:r w:rsidRPr="001A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пройдет при поддержке </w:t>
      </w:r>
      <w:r w:rsidRPr="00D65E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РФ и Института Роберта Коха.</w:t>
      </w:r>
    </w:p>
    <w:p w14:paraId="644592BF" w14:textId="400E742C" w:rsidR="005B35DC" w:rsidRDefault="005B35DC" w:rsidP="005B35D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обеспечения биологической безопасности сегодня актуальны как никогда. </w:t>
      </w:r>
      <w:r w:rsidR="00680139" w:rsidRPr="00D6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новой короновирусной инфекции </w:t>
      </w:r>
      <w:r w:rsidR="00680139" w:rsidRPr="00D65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680139" w:rsidRPr="00D65E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0139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 </w:t>
      </w:r>
      <w:r w:rsidR="00630902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развитие</w:t>
      </w:r>
      <w:r w:rsidR="00680139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пандемии привело к драматическим последствиям для всего мира. П</w:t>
      </w:r>
      <w:r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</w:t>
      </w:r>
      <w:r w:rsidR="00680139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уязвимости</w:t>
      </w:r>
      <w:r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для опасных инфекционных болезней, таких как </w:t>
      </w:r>
      <w:r w:rsidR="00630902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крупнейшая за всю современную </w:t>
      </w:r>
      <w:r w:rsidR="00A6679A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коронавирусная</w:t>
      </w:r>
      <w:r w:rsidR="00630902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</w:t>
      </w:r>
      <w:r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0902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потенциальная возможность эпидемии </w:t>
      </w:r>
      <w:r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гриппа, выз</w:t>
      </w:r>
      <w:r w:rsidR="00630902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</w:t>
      </w:r>
      <w:r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новыми в</w:t>
      </w:r>
      <w:r w:rsidR="00680139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ысокопатогенными штаммами,</w:t>
      </w:r>
      <w:r w:rsidR="00680139" w:rsidRPr="00D6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масштабное</w:t>
      </w:r>
      <w:r w:rsidR="0068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ВИЧ–инфекции и </w:t>
      </w:r>
      <w:r w:rsidR="000C7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заболеваемости туберкулезом</w:t>
      </w:r>
      <w:r w:rsidR="0088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 перед медицинским сообществом новые вопросы, требующие незамедлительных и оперативных решений.</w:t>
      </w:r>
    </w:p>
    <w:p w14:paraId="5C1B8BC4" w14:textId="77777777" w:rsidR="008801B4" w:rsidRPr="00D65E02" w:rsidRDefault="008801B4" w:rsidP="00602AE7">
      <w:pPr>
        <w:jc w:val="both"/>
        <w:rPr>
          <w:rStyle w:val="a7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shd w:val="clear" w:color="auto" w:fill="FFFFFF"/>
        </w:rPr>
      </w:pPr>
      <w:r w:rsidRPr="008801B4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755F5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Появление подобных кризисных ситуаций </w:t>
      </w:r>
      <w:r w:rsidR="00E5021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стимулирует мировое научное и медицинское сообщество к активному </w:t>
      </w:r>
      <w:r w:rsidR="00A755F5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</w:t>
      </w:r>
      <w:r w:rsidR="00E5021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A755F5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новых </w:t>
      </w:r>
      <w:r w:rsidR="00E5021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инструментов борьбы с угрозами. </w:t>
      </w:r>
      <w:r w:rsidR="009179E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Конференция «</w:t>
      </w:r>
      <w:r w:rsidR="009179EB" w:rsidRPr="00D65E02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2D7DBE" w:rsidRPr="00D65E02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олекулярная</w:t>
      </w:r>
      <w:r w:rsidR="00964994" w:rsidRPr="00D65E02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диагностика – </w:t>
      </w:r>
      <w:r w:rsidR="009179EB" w:rsidRPr="00D65E02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2021» станет </w:t>
      </w:r>
      <w:r w:rsidR="00E5021C" w:rsidRPr="00D65E02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площадкой для представления и обсуждения </w:t>
      </w:r>
      <w:r w:rsidR="009179EB" w:rsidRPr="00D65E02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революционных</w:t>
      </w:r>
      <w:r w:rsidR="00E5021C" w:rsidRPr="00D65E02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разработок в </w:t>
      </w:r>
      <w:r w:rsidR="009179EB" w:rsidRPr="00D65E02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данной области</w:t>
      </w:r>
      <w:r w:rsidR="00F500F0" w:rsidRPr="00D65E02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65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</w:t>
      </w:r>
      <w:r w:rsidR="00057E1F" w:rsidRPr="00D65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65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подчеркивает </w:t>
      </w:r>
      <w:r w:rsidRPr="00D65E02">
        <w:rPr>
          <w:rStyle w:val="a7"/>
          <w:rFonts w:ascii="Times New Roman" w:hAnsi="Times New Roman" w:cs="Times New Roman"/>
          <w:b w:val="0"/>
          <w:color w:val="181818"/>
          <w:sz w:val="24"/>
          <w:szCs w:val="24"/>
          <w:shd w:val="clear" w:color="auto" w:fill="FFFFFF"/>
        </w:rPr>
        <w:t xml:space="preserve">руководитель Федерального медико-биологического агентства России </w:t>
      </w:r>
      <w:r w:rsidRPr="00D65E02">
        <w:rPr>
          <w:rStyle w:val="a7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</w:t>
      </w:r>
      <w:hyperlink r:id="rId7" w:history="1">
        <w:r w:rsidRPr="00D65E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ФМБА</w:t>
        </w:r>
      </w:hyperlink>
      <w:r w:rsidRPr="00D65E02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65E02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D65E02">
        <w:rPr>
          <w:rStyle w:val="a7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Вероника Скворцова.</w:t>
      </w:r>
    </w:p>
    <w:p w14:paraId="27CDCB00" w14:textId="3E8B84EB" w:rsidR="008801B4" w:rsidRPr="004A70B5" w:rsidRDefault="008801B4" w:rsidP="004A70B5">
      <w:pPr>
        <w:spacing w:after="1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5E02">
        <w:rPr>
          <w:rStyle w:val="a7"/>
          <w:rFonts w:ascii="Times New Roman" w:hAnsi="Times New Roman" w:cs="Times New Roman"/>
          <w:b w:val="0"/>
          <w:color w:val="181818"/>
          <w:sz w:val="24"/>
          <w:szCs w:val="24"/>
          <w:shd w:val="clear" w:color="auto" w:fill="FFFFFF"/>
        </w:rPr>
        <w:t xml:space="preserve">В рамках конференции, </w:t>
      </w:r>
      <w:r w:rsidR="00A6679A">
        <w:rPr>
          <w:rStyle w:val="a7"/>
          <w:rFonts w:ascii="Times New Roman" w:hAnsi="Times New Roman" w:cs="Times New Roman"/>
          <w:b w:val="0"/>
          <w:color w:val="181818"/>
          <w:sz w:val="24"/>
          <w:szCs w:val="24"/>
          <w:shd w:val="clear" w:color="auto" w:fill="FFFFFF"/>
        </w:rPr>
        <w:t xml:space="preserve">с вступительным словом выступит </w:t>
      </w:r>
      <w:r w:rsidR="00A6679A" w:rsidRPr="004A70B5">
        <w:rPr>
          <w:rFonts w:ascii="Times New Roman" w:eastAsia="Calibri" w:hAnsi="Times New Roman" w:cs="Times New Roman"/>
          <w:b/>
          <w:bCs/>
        </w:rPr>
        <w:t>Игорь Борисевич,</w:t>
      </w:r>
      <w:r w:rsidR="00A6679A" w:rsidRPr="00BD527F">
        <w:rPr>
          <w:rFonts w:ascii="Times New Roman" w:eastAsia="Calibri" w:hAnsi="Times New Roman" w:cs="Times New Roman"/>
          <w:bCs/>
        </w:rPr>
        <w:t xml:space="preserve"> заместитель руководителя ФМБА России</w:t>
      </w:r>
      <w:r w:rsidR="00A6679A">
        <w:rPr>
          <w:rFonts w:ascii="Times New Roman" w:eastAsia="Calibri" w:hAnsi="Times New Roman" w:cs="Times New Roman"/>
          <w:bCs/>
        </w:rPr>
        <w:t xml:space="preserve"> Вероники Скворцовой, и </w:t>
      </w:r>
      <w:r w:rsidR="00F500F0" w:rsidRPr="00D65E02">
        <w:rPr>
          <w:rStyle w:val="a7"/>
          <w:rFonts w:ascii="Times New Roman" w:hAnsi="Times New Roman" w:cs="Times New Roman"/>
          <w:b w:val="0"/>
          <w:color w:val="181818"/>
          <w:sz w:val="24"/>
          <w:szCs w:val="24"/>
          <w:shd w:val="clear" w:color="auto" w:fill="FFFFFF"/>
        </w:rPr>
        <w:t xml:space="preserve">обозначит новые направления </w:t>
      </w:r>
      <w:r w:rsidR="00057E1F" w:rsidRPr="004A70B5">
        <w:rPr>
          <w:rStyle w:val="a7"/>
          <w:rFonts w:ascii="Times New Roman" w:hAnsi="Times New Roman" w:cs="Times New Roman"/>
          <w:b w:val="0"/>
          <w:color w:val="181818"/>
          <w:sz w:val="24"/>
          <w:szCs w:val="24"/>
          <w:shd w:val="clear" w:color="auto" w:fill="FFFFFF"/>
        </w:rPr>
        <w:t xml:space="preserve">работы </w:t>
      </w:r>
      <w:r w:rsidR="00F500F0" w:rsidRPr="004A70B5">
        <w:rPr>
          <w:rStyle w:val="a7"/>
          <w:rFonts w:ascii="Times New Roman" w:hAnsi="Times New Roman" w:cs="Times New Roman"/>
          <w:b w:val="0"/>
          <w:color w:val="181818"/>
          <w:sz w:val="24"/>
          <w:szCs w:val="24"/>
          <w:shd w:val="clear" w:color="auto" w:fill="FFFFFF"/>
        </w:rPr>
        <w:t xml:space="preserve">в области молекулярной диагностики и </w:t>
      </w:r>
      <w:r w:rsidR="00630902" w:rsidRPr="004A70B5">
        <w:rPr>
          <w:rStyle w:val="a7"/>
          <w:rFonts w:ascii="Times New Roman" w:hAnsi="Times New Roman" w:cs="Times New Roman"/>
          <w:b w:val="0"/>
          <w:color w:val="181818"/>
          <w:sz w:val="24"/>
          <w:szCs w:val="24"/>
          <w:shd w:val="clear" w:color="auto" w:fill="FFFFFF"/>
        </w:rPr>
        <w:t>борьбы с опасными инфекционными болезнями человека</w:t>
      </w:r>
      <w:r w:rsidR="00F500F0" w:rsidRPr="004A70B5">
        <w:rPr>
          <w:rStyle w:val="a7"/>
          <w:rFonts w:ascii="Times New Roman" w:hAnsi="Times New Roman" w:cs="Times New Roman"/>
          <w:b w:val="0"/>
          <w:color w:val="181818"/>
          <w:sz w:val="24"/>
          <w:szCs w:val="24"/>
          <w:shd w:val="clear" w:color="auto" w:fill="FFFFFF"/>
        </w:rPr>
        <w:t>.</w:t>
      </w:r>
    </w:p>
    <w:p w14:paraId="1CF18EF3" w14:textId="1001F678" w:rsidR="008801B4" w:rsidRDefault="00964994" w:rsidP="005B35D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программа форума включает в себя</w:t>
      </w:r>
      <w:r w:rsidR="005B35DC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15 сателлитных симпозиумов</w:t>
      </w:r>
      <w:r w:rsidR="005B35DC" w:rsidRPr="00BC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развитие современных технологий, внедрение инноваций в практическое здравоохранение и </w:t>
      </w:r>
      <w:r w:rsidR="005B35DC" w:rsidRPr="00BC2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ценного опыта от мировых лидеров отрасли</w:t>
      </w:r>
      <w:r w:rsidR="005B35DC" w:rsidRPr="00BC2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B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5DC" w:rsidRPr="00C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Пленарные заседания и тематические секции конференции будет посвящены ключевым технологиям и новейшим разработкам в области диагностики инфекционных заболеваний, а также современным методикам и исследованиям, направленным на борьбу с </w:t>
      </w:r>
      <w:r w:rsidR="005B35DC" w:rsidRPr="00CE22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5B35DC" w:rsidRPr="00C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-19.</w:t>
      </w:r>
      <w:r w:rsidR="005B3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05D2D8" w14:textId="371DA0F3" w:rsidR="001117E5" w:rsidRDefault="009B6439" w:rsidP="005B35D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1117E5" w:rsidRPr="00111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лючевыми темами форума станут вопросы молекулярной диагностики и анализа ВИЧ-инфекций, вторичных заболеваний при иммунодефицитных состояниях и эпидемиологии туберкулеза. Доклады зарубежных и российских спикеров о распространении ВИЧ-инфекции будут направлены на привлечение внимания к увеличению генетического разнообразия циркуляции вирусов, к алгоритмам микробиологической диагностики микобактериозов у пациентов с разным ВИЧ-статусом и многим другим. Научные доклады, посвященные туберкулезной инфекции, отобразят важность роли полногеномного секвенирования в диагностике лекарственно-устойчивого туберкулеза, лабораторных исследований микробиоты больных туберкулезом методом масс-спектрометрии микробных маркеров, а также проиллюстрируют новые технологии в обследовании пациентов с туберкулезом в XXI веке. </w:t>
      </w:r>
    </w:p>
    <w:p w14:paraId="4C76AF1D" w14:textId="77777777" w:rsidR="008801B4" w:rsidRPr="00B135DD" w:rsidRDefault="008801B4" w:rsidP="005B35D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1B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801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Обеспечение биобезопасности — это один из главных вызовов, стоящих перед человечеством. Молекулярно-биологические методы в эпидемиологической практике незаменимы при расшифровке вспышек и мониторинге заболеваний инфекционной этиологии. Конференция призвана обобщить современные достижения и актуальные тенденции в развитии молекулярной диагностики в области инфекционных заболеваний человека и биологической безопасности, использовании молекулярных технологий в онкологии, фармакогенетике», — </w:t>
      </w:r>
      <w:r w:rsidRPr="00880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поясняет </w:t>
      </w:r>
      <w:r w:rsidRPr="008801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Герман Шипулин</w:t>
      </w:r>
      <w:r w:rsidRPr="008801B4">
        <w:rPr>
          <w:rFonts w:ascii="Times New Roman" w:hAnsi="Times New Roman" w:cs="Times New Roman"/>
          <w:sz w:val="24"/>
          <w:szCs w:val="24"/>
          <w:shd w:val="clear" w:color="auto" w:fill="FFFFFF"/>
        </w:rPr>
        <w:t>, заместитель генерального директора по научно-производственной деятельности ФГБУ «Центр стратегического планирования и управления медико-биологическими рисками здоровья</w:t>
      </w:r>
      <w:r w:rsidRPr="008801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».</w:t>
      </w:r>
    </w:p>
    <w:p w14:paraId="0028D51D" w14:textId="77777777" w:rsidR="005B35DC" w:rsidRPr="00CE220C" w:rsidRDefault="00964994" w:rsidP="005B35D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B3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дной из основных тем конференции </w:t>
      </w:r>
      <w:r w:rsidR="005B35DC" w:rsidRPr="00CE2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станет международное сотрудничество. </w:t>
      </w:r>
      <w:r w:rsidR="005B35DC" w:rsidRPr="00C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все большее значение приобретают вопросы предупреждения и реагирования на угрозы биологической безопасности естественного и преднамеренного характера. Их решение требует тесного многостороннего сотрудничества, развития международного взаимодействия,</w:t>
      </w:r>
      <w:r w:rsidR="005B35DC" w:rsidRPr="0071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выработки</w:t>
      </w:r>
      <w:r w:rsidR="005B35DC" w:rsidRPr="0099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</w:t>
      </w:r>
      <w:r w:rsidR="005B35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B35DC" w:rsidRPr="0099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политики по обеспечению биологической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r w:rsidR="005B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форуме </w:t>
      </w:r>
      <w:r w:rsidR="005B35D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B35DC" w:rsidRPr="0099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удут обсуждаться национальные и международные системы мониторинга эпидемиологической опасности и организация скоординированных </w:t>
      </w:r>
      <w:r w:rsidR="005B35DC" w:rsidRPr="00713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последовательных действий в отношении новых инфекционных угроз. </w:t>
      </w:r>
      <w:r w:rsidR="005B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секции, руководитель Информационного центра </w:t>
      </w:r>
      <w:r w:rsidR="005B35DC" w:rsidRPr="00C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охраны здоровья и управляющий директор Центра международной защиты здоровья Института Роберта Коха, </w:t>
      </w:r>
      <w:r w:rsidR="005B35DC" w:rsidRPr="003D6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Андреас Янсен</w:t>
      </w:r>
      <w:r w:rsidR="005B35DC" w:rsidRPr="00CE2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35DC" w:rsidRPr="00C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выступит с докладом «Глобальная сеть оповещения о вспышках болезней и реагирования на них (</w:t>
      </w:r>
      <w:r w:rsidR="005B35DC" w:rsidRPr="00CE22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GOARN</w:t>
      </w:r>
      <w:r w:rsidR="005B35DC" w:rsidRPr="00CE220C">
        <w:rPr>
          <w:rFonts w:ascii="Times New Roman" w:eastAsia="Times New Roman" w:hAnsi="Times New Roman" w:cs="Times New Roman"/>
          <w:sz w:val="24"/>
          <w:szCs w:val="24"/>
          <w:lang w:eastAsia="ru-RU"/>
        </w:rPr>
        <w:t>): о оповещении о вспышке болезней и принятия ответных мер»</w:t>
      </w:r>
      <w:r w:rsidR="005B35DC">
        <w:t>.</w:t>
      </w:r>
    </w:p>
    <w:p w14:paraId="39846A64" w14:textId="6BFAB646" w:rsidR="005B35DC" w:rsidRPr="004A70B5" w:rsidRDefault="005B35DC" w:rsidP="005B35DC">
      <w:pPr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Очевидно, что внедрение геномных технологий в практику здравоохранения повышает эффективность мероприятий по диагностике и профилактике социально значимых и генетически обусловленных заболеваний, способствует проведению качественного эпидемиологического надзора за инфекционными заболеваниями, 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ивает принятие адекватных мер по </w:t>
      </w:r>
      <w:r w:rsidRPr="0099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борьбе с ними, позволяет идентифицировать новые инфекционные угрозы и успешно </w:t>
      </w:r>
      <w:r w:rsidRPr="00D65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развитие эпидемиологической ситуации.</w:t>
      </w:r>
      <w:r w:rsidR="00CA3976" w:rsidRPr="00D6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Российско-Германского форума, который пройдет во второй день конференции, состоится круглый стол «Геном наций», </w:t>
      </w:r>
      <w:r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лучшие мировые ученые представят свои доклады и разработки в области изучения человеческой ДНК</w:t>
      </w:r>
      <w:r w:rsidR="00630902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перспективах создания Российского консорциума по крупномасштабному секвенированию генома граждан России</w:t>
      </w:r>
      <w:r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6D3C4C" w14:textId="7728CDAC" w:rsidR="002E5211" w:rsidRPr="008637FF" w:rsidRDefault="00630902" w:rsidP="002E5211">
      <w:pPr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большинства развитых стран </w:t>
      </w:r>
      <w:r w:rsidR="0075183A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 стареет. На повестку дня современного здравоохранения выходят заболевания, связанные с пожилым возрастом. Впервые в истории проведения конференции «Молекулярная Диагностика» будет организована секция, посвященная генетике и научно-обоснованной профилактике старе</w:t>
      </w:r>
      <w:r w:rsidR="00D65E02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С программным докладом «Соматические мутации и старение: причина или следствие» выступит профессор, </w:t>
      </w:r>
      <w:r w:rsidR="00D65E02" w:rsidRPr="004A7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PhD</w:t>
      </w:r>
      <w:r w:rsidR="00D65E02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75183A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аведующий кафедрой генетики Медицинского Колледжа Альберта Эйнштейна в Нью-Йорке</w:t>
      </w:r>
      <w:r w:rsidR="008637FF"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7FF" w:rsidRPr="004A7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 Вайг.</w:t>
      </w:r>
    </w:p>
    <w:p w14:paraId="50FFD326" w14:textId="20218FF6" w:rsidR="002E5211" w:rsidRPr="00490290" w:rsidRDefault="002E5211" w:rsidP="005B35DC">
      <w:pPr>
        <w:shd w:val="clear" w:color="auto" w:fill="FFFFFF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2424B" w14:textId="77777777" w:rsidR="005B35DC" w:rsidRDefault="005B35DC" w:rsidP="005B35DC">
      <w:pPr>
        <w:pStyle w:val="a4"/>
        <w:shd w:val="clear" w:color="auto" w:fill="FFFFFF"/>
        <w:spacing w:before="0" w:beforeAutospacing="0" w:after="192" w:afterAutospacing="0" w:line="276" w:lineRule="auto"/>
        <w:jc w:val="both"/>
        <w:textAlignment w:val="baseline"/>
      </w:pPr>
      <w:r>
        <w:t xml:space="preserve">Более детально ознакомиться со списком мероприятий и спикеров </w:t>
      </w:r>
      <w:r w:rsidRPr="003D63A5">
        <w:rPr>
          <w:b/>
          <w:bCs/>
        </w:rPr>
        <w:t>X Юбилейной Международной научно-практической конференции «Молекулярная диагностика 2021»</w:t>
      </w:r>
      <w:r w:rsidRPr="00490290">
        <w:t xml:space="preserve"> </w:t>
      </w:r>
      <w:r>
        <w:t>вы можете в научной программе</w:t>
      </w:r>
      <w:r w:rsidR="008B794F">
        <w:t xml:space="preserve"> на сайте </w:t>
      </w:r>
      <w:hyperlink r:id="rId8" w:history="1">
        <w:r>
          <w:rPr>
            <w:rStyle w:val="a3"/>
          </w:rPr>
          <w:t>(mdx2021.ru)</w:t>
        </w:r>
      </w:hyperlink>
    </w:p>
    <w:p w14:paraId="13E5EF72" w14:textId="77777777" w:rsidR="005B35DC" w:rsidRDefault="005B35DC" w:rsidP="005B35DC">
      <w:pPr>
        <w:pStyle w:val="a4"/>
        <w:shd w:val="clear" w:color="auto" w:fill="FFFFFF"/>
        <w:spacing w:before="0" w:beforeAutospacing="0" w:after="192" w:afterAutospacing="0" w:line="276" w:lineRule="auto"/>
        <w:jc w:val="both"/>
        <w:textAlignment w:val="baseline"/>
      </w:pPr>
      <w:r w:rsidRPr="00713AB2">
        <w:t>Регистрация</w:t>
      </w:r>
      <w:r>
        <w:t xml:space="preserve"> на конференцию</w:t>
      </w:r>
      <w:r w:rsidRPr="00713AB2">
        <w:t xml:space="preserve"> - </w:t>
      </w:r>
      <w:hyperlink r:id="rId9" w:history="1">
        <w:r>
          <w:rPr>
            <w:rStyle w:val="a3"/>
          </w:rPr>
          <w:t>Регистрация (mdx2021.ru)</w:t>
        </w:r>
      </w:hyperlink>
      <w:r>
        <w:t xml:space="preserve"> </w:t>
      </w:r>
      <w:r w:rsidRPr="00713AB2">
        <w:t xml:space="preserve"> </w:t>
      </w:r>
      <w:r>
        <w:tab/>
      </w:r>
    </w:p>
    <w:p w14:paraId="771FA4BA" w14:textId="77777777" w:rsidR="005B35DC" w:rsidRPr="008C7D2D" w:rsidRDefault="005B35DC" w:rsidP="005B35DC">
      <w:pPr>
        <w:pStyle w:val="a4"/>
        <w:shd w:val="clear" w:color="auto" w:fill="FFFFFF"/>
        <w:tabs>
          <w:tab w:val="left" w:pos="7785"/>
        </w:tabs>
        <w:spacing w:after="192" w:line="276" w:lineRule="auto"/>
        <w:jc w:val="both"/>
        <w:textAlignment w:val="baseline"/>
      </w:pPr>
    </w:p>
    <w:p w14:paraId="13FF7C3E" w14:textId="77777777" w:rsidR="005B35DC" w:rsidRPr="00B74826" w:rsidRDefault="005B35DC" w:rsidP="005B35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  <w:r w:rsidRPr="003D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СМИ</w:t>
      </w:r>
      <w:r w:rsidRPr="00B74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4E15FD" w14:textId="06BD2CB2" w:rsidR="005B35DC" w:rsidRPr="00B74826" w:rsidRDefault="004A70B5" w:rsidP="005B35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Желонкин</w:t>
      </w:r>
    </w:p>
    <w:p w14:paraId="27272FA0" w14:textId="77777777" w:rsidR="004A70B5" w:rsidRDefault="004A70B5" w:rsidP="005B35D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985 228-24-79</w:t>
      </w:r>
    </w:p>
    <w:p w14:paraId="14358E0C" w14:textId="0CCCB38A" w:rsidR="005B35DC" w:rsidRPr="00297E5C" w:rsidRDefault="004A70B5" w:rsidP="005B35DC">
      <w:pPr>
        <w:rPr>
          <w:rFonts w:ascii="Arial Narrow" w:hAnsi="Arial Narrow" w:cs="Arial"/>
          <w:sz w:val="24"/>
          <w:szCs w:val="24"/>
        </w:rPr>
      </w:pPr>
      <w:r w:rsidRPr="004A70B5">
        <w:rPr>
          <w:rFonts w:ascii="Times New Roman" w:eastAsia="Times New Roman" w:hAnsi="Times New Roman" w:cs="Times New Roman"/>
          <w:sz w:val="24"/>
          <w:szCs w:val="24"/>
          <w:lang w:eastAsia="ru-RU"/>
        </w:rPr>
        <w:t>dmitry.zhelonkin@ag-loyalty.com</w:t>
      </w:r>
    </w:p>
    <w:p w14:paraId="659713BC" w14:textId="77777777" w:rsidR="00563663" w:rsidRDefault="00563663">
      <w:bookmarkStart w:id="0" w:name="_GoBack"/>
      <w:bookmarkEnd w:id="0"/>
    </w:p>
    <w:sectPr w:rsidR="00563663" w:rsidSect="00257BE6">
      <w:headerReference w:type="default" r:id="rId10"/>
      <w:pgSz w:w="11906" w:h="16838"/>
      <w:pgMar w:top="993" w:right="849" w:bottom="993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0853" w14:textId="77777777" w:rsidR="009E187E" w:rsidRDefault="009E187E" w:rsidP="007F2F94">
      <w:pPr>
        <w:spacing w:after="0" w:line="240" w:lineRule="auto"/>
      </w:pPr>
      <w:r>
        <w:separator/>
      </w:r>
    </w:p>
  </w:endnote>
  <w:endnote w:type="continuationSeparator" w:id="0">
    <w:p w14:paraId="665DC394" w14:textId="77777777" w:rsidR="009E187E" w:rsidRDefault="009E187E" w:rsidP="007F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AB76B" w14:textId="77777777" w:rsidR="009E187E" w:rsidRDefault="009E187E" w:rsidP="007F2F94">
      <w:pPr>
        <w:spacing w:after="0" w:line="240" w:lineRule="auto"/>
      </w:pPr>
      <w:r>
        <w:separator/>
      </w:r>
    </w:p>
  </w:footnote>
  <w:footnote w:type="continuationSeparator" w:id="0">
    <w:p w14:paraId="68831CF7" w14:textId="77777777" w:rsidR="009E187E" w:rsidRDefault="009E187E" w:rsidP="007F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7104" w14:textId="77777777" w:rsidR="007F2F94" w:rsidRDefault="007F2F94">
    <w:pPr>
      <w:pStyle w:val="a8"/>
    </w:pPr>
    <w:r>
      <w:rPr>
        <w:noProof/>
        <w:lang w:eastAsia="ru-RU"/>
      </w:rPr>
      <w:drawing>
        <wp:inline distT="0" distB="0" distL="0" distR="0" wp14:anchorId="625F81AC" wp14:editId="04FE98FA">
          <wp:extent cx="1637567" cy="406340"/>
          <wp:effectExtent l="0" t="0" r="1270" b="0"/>
          <wp:docPr id="3" name="Picture 1" descr="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log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404" cy="4244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47CF"/>
    <w:multiLevelType w:val="hybridMultilevel"/>
    <w:tmpl w:val="10C6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DC"/>
    <w:rsid w:val="00057E1F"/>
    <w:rsid w:val="000C77AB"/>
    <w:rsid w:val="000F6E7A"/>
    <w:rsid w:val="00100662"/>
    <w:rsid w:val="001117E5"/>
    <w:rsid w:val="00140DFC"/>
    <w:rsid w:val="002C10B4"/>
    <w:rsid w:val="002D7DBE"/>
    <w:rsid w:val="002E5211"/>
    <w:rsid w:val="003211DD"/>
    <w:rsid w:val="004860C3"/>
    <w:rsid w:val="004A70B5"/>
    <w:rsid w:val="004C5CEC"/>
    <w:rsid w:val="00563663"/>
    <w:rsid w:val="005B35DC"/>
    <w:rsid w:val="00602AE7"/>
    <w:rsid w:val="00630902"/>
    <w:rsid w:val="0068006E"/>
    <w:rsid w:val="00680139"/>
    <w:rsid w:val="006B445F"/>
    <w:rsid w:val="0075183A"/>
    <w:rsid w:val="00775254"/>
    <w:rsid w:val="007F2F94"/>
    <w:rsid w:val="008637FF"/>
    <w:rsid w:val="008801B4"/>
    <w:rsid w:val="008B794F"/>
    <w:rsid w:val="008C7D2D"/>
    <w:rsid w:val="009179EB"/>
    <w:rsid w:val="00964994"/>
    <w:rsid w:val="009B6439"/>
    <w:rsid w:val="009C36A5"/>
    <w:rsid w:val="009E187E"/>
    <w:rsid w:val="00A6679A"/>
    <w:rsid w:val="00A755F5"/>
    <w:rsid w:val="00AD1810"/>
    <w:rsid w:val="00AD4575"/>
    <w:rsid w:val="00B135DD"/>
    <w:rsid w:val="00CA1B1E"/>
    <w:rsid w:val="00CA3976"/>
    <w:rsid w:val="00CB342A"/>
    <w:rsid w:val="00CF04AE"/>
    <w:rsid w:val="00D65E02"/>
    <w:rsid w:val="00E5021C"/>
    <w:rsid w:val="00EF61CE"/>
    <w:rsid w:val="00EF78B1"/>
    <w:rsid w:val="00F5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DBB3"/>
  <w15:chartTrackingRefBased/>
  <w15:docId w15:val="{2C2CC2A5-60FB-455E-BAB9-E84D9EEB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5D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B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B35DC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8801B4"/>
    <w:rPr>
      <w:i/>
      <w:iCs/>
    </w:rPr>
  </w:style>
  <w:style w:type="character" w:styleId="a7">
    <w:name w:val="Strong"/>
    <w:basedOn w:val="a0"/>
    <w:uiPriority w:val="22"/>
    <w:qFormat/>
    <w:rsid w:val="008801B4"/>
    <w:rPr>
      <w:b/>
      <w:bCs/>
    </w:rPr>
  </w:style>
  <w:style w:type="paragraph" w:styleId="a8">
    <w:name w:val="header"/>
    <w:basedOn w:val="a"/>
    <w:link w:val="a9"/>
    <w:uiPriority w:val="99"/>
    <w:unhideWhenUsed/>
    <w:rsid w:val="007F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2F94"/>
  </w:style>
  <w:style w:type="paragraph" w:styleId="aa">
    <w:name w:val="footer"/>
    <w:basedOn w:val="a"/>
    <w:link w:val="ab"/>
    <w:uiPriority w:val="99"/>
    <w:unhideWhenUsed/>
    <w:rsid w:val="007F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F94"/>
  </w:style>
  <w:style w:type="paragraph" w:styleId="ac">
    <w:name w:val="Balloon Text"/>
    <w:basedOn w:val="a"/>
    <w:link w:val="ad"/>
    <w:uiPriority w:val="99"/>
    <w:semiHidden/>
    <w:unhideWhenUsed/>
    <w:rsid w:val="007F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2F94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65E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65E0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65E0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65E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65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x2021.ru/rus/nauchnaya-programma.p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mbaro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dx2021.ru/rus/cabinet/register.p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alikh</dc:creator>
  <cp:keywords/>
  <dc:description/>
  <cp:lastModifiedBy>jpop</cp:lastModifiedBy>
  <cp:revision>2</cp:revision>
  <cp:lastPrinted>2021-10-28T11:40:00Z</cp:lastPrinted>
  <dcterms:created xsi:type="dcterms:W3CDTF">2021-10-29T15:31:00Z</dcterms:created>
  <dcterms:modified xsi:type="dcterms:W3CDTF">2021-10-29T15:31:00Z</dcterms:modified>
</cp:coreProperties>
</file>