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594" w:rsidRPr="00DA5594" w:rsidRDefault="00DA5594" w:rsidP="00DA5594">
      <w:pPr>
        <w:rPr>
          <w:b/>
        </w:rPr>
      </w:pPr>
      <w:r w:rsidRPr="00DA5594">
        <w:rPr>
          <w:b/>
        </w:rPr>
        <w:t xml:space="preserve">Конференция «Остеопороз в </w:t>
      </w:r>
      <w:r w:rsidR="008567DE">
        <w:rPr>
          <w:b/>
        </w:rPr>
        <w:t>м</w:t>
      </w:r>
      <w:r w:rsidRPr="00DA5594">
        <w:rPr>
          <w:b/>
        </w:rPr>
        <w:t>егаполисе: фокус на организацию медицинской помощи пациентам с остеопорозом»</w:t>
      </w:r>
    </w:p>
    <w:p w:rsidR="00DA5594" w:rsidRPr="00DA5594" w:rsidRDefault="00DA5594" w:rsidP="00DA5594">
      <w:pPr>
        <w:rPr>
          <w:b/>
        </w:rPr>
      </w:pPr>
      <w:r w:rsidRPr="00DA5594">
        <w:rPr>
          <w:b/>
        </w:rPr>
        <w:t>28 ноября 2021 года</w:t>
      </w:r>
    </w:p>
    <w:p w:rsidR="00DA5594" w:rsidRPr="00DA5594" w:rsidRDefault="00DA5594" w:rsidP="00DA5594">
      <w:r w:rsidRPr="00DA5594">
        <w:t>Различные нарушения минерального обмена представляют собой важную медико-экономическую проблему для здравоохранения всех стран мира, включая Россию, где каждая третья женщина и каждый четвертый мужчина старше 50 лет имеют признаки остеопороза. Грозным осложнением данной патологии являются возникающие при минимальных травмах переломы, которые становятся причиной боли, функциональных ограничений, а в ряде случаев и смерти пациентов.</w:t>
      </w:r>
    </w:p>
    <w:p w:rsidR="00DA5594" w:rsidRPr="00DA5594" w:rsidRDefault="00DA5594" w:rsidP="00DA5594">
      <w:r w:rsidRPr="00DA5594">
        <w:t xml:space="preserve">Московское отделение Российской ассоциации по остеопорозу приглашает эндокринологов, травматологов-ортопедов, ревматологов, рентгенологов, педиатров, акушеров-гинекологов, терапевтов и организаторов здравоохранения принять участие в онлайн-конференции </w:t>
      </w:r>
      <w:r w:rsidRPr="00DA5594">
        <w:rPr>
          <w:b/>
        </w:rPr>
        <w:t>«Остеопороз в мегаполисе: фокус на организацию медицинской помощи пациентам с остеопорозом»</w:t>
      </w:r>
      <w:r w:rsidRPr="00DA5594">
        <w:t xml:space="preserve">, которая состоится </w:t>
      </w:r>
      <w:r w:rsidRPr="00DA5594">
        <w:rPr>
          <w:b/>
        </w:rPr>
        <w:t>28 ноября 2021 года</w:t>
      </w:r>
      <w:r w:rsidRPr="00DA5594">
        <w:t xml:space="preserve"> на образовательном портале </w:t>
      </w:r>
      <w:r w:rsidRPr="00DA5594">
        <w:rPr>
          <w:lang w:val="en-US"/>
        </w:rPr>
        <w:t>Med</w:t>
      </w:r>
      <w:r w:rsidRPr="00DA5594">
        <w:t>.</w:t>
      </w:r>
      <w:r>
        <w:rPr>
          <w:lang w:val="en-US"/>
        </w:rPr>
        <w:t>S</w:t>
      </w:r>
      <w:r w:rsidRPr="00DA5594">
        <w:rPr>
          <w:lang w:val="en-US"/>
        </w:rPr>
        <w:t>tudio</w:t>
      </w:r>
      <w:r w:rsidRPr="00DA5594">
        <w:t xml:space="preserve">. </w:t>
      </w:r>
    </w:p>
    <w:p w:rsidR="00DA5594" w:rsidRPr="00DA5594" w:rsidRDefault="00DA5594" w:rsidP="00DA5594">
      <w:r w:rsidRPr="00DA5594">
        <w:t xml:space="preserve">Тематики ноябрьской научной программы охватывают ключевые направления организации медицинской помощи пациентам с остеопорозом и патологическими переломами, с которыми часто сталкиваются в своей практике врачи травматологических стационаров. Будут рассмотрены современные возможности диагностики остеопороза, в том числе с применением технологий искусственного интеллекта и новых методик </w:t>
      </w:r>
      <w:proofErr w:type="spellStart"/>
      <w:r w:rsidRPr="00DA5594">
        <w:t>остеоденситометрии</w:t>
      </w:r>
      <w:proofErr w:type="spellEnd"/>
      <w:r w:rsidRPr="00DA5594">
        <w:t xml:space="preserve">. Важной частью встречи станет обсуждение врачебной тактики у пациентов с остеопорозом в условиях пандемии новой </w:t>
      </w:r>
      <w:proofErr w:type="spellStart"/>
      <w:r w:rsidRPr="00DA5594">
        <w:t>коронавирусной</w:t>
      </w:r>
      <w:proofErr w:type="spellEnd"/>
      <w:r w:rsidRPr="00DA5594">
        <w:t xml:space="preserve"> инфекции и необходимости массовой вакцинации — речь пойдет о коррекции дефицита витамина D, а также назначении </w:t>
      </w:r>
      <w:proofErr w:type="spellStart"/>
      <w:r w:rsidRPr="00DA5594">
        <w:t>бисфосфонатов</w:t>
      </w:r>
      <w:proofErr w:type="spellEnd"/>
      <w:r w:rsidRPr="00DA5594">
        <w:t xml:space="preserve"> и </w:t>
      </w:r>
      <w:proofErr w:type="spellStart"/>
      <w:r w:rsidRPr="00DA5594">
        <w:t>деносумаба</w:t>
      </w:r>
      <w:proofErr w:type="spellEnd"/>
      <w:r w:rsidRPr="00DA5594">
        <w:t xml:space="preserve"> с профилактической и лечебной целями.</w:t>
      </w:r>
    </w:p>
    <w:p w:rsidR="00DA5594" w:rsidRPr="00DA5594" w:rsidRDefault="00DA5594" w:rsidP="00DA5594">
      <w:r w:rsidRPr="00DA5594">
        <w:t xml:space="preserve">Помимо признанных российских экспертов, на мероприятии выступят зарубежные спикеры мирового уровня. Среди них — </w:t>
      </w:r>
      <w:r w:rsidRPr="00DA5594">
        <w:rPr>
          <w:b/>
        </w:rPr>
        <w:t xml:space="preserve">Джон </w:t>
      </w:r>
      <w:proofErr w:type="spellStart"/>
      <w:r w:rsidRPr="00DA5594">
        <w:rPr>
          <w:b/>
        </w:rPr>
        <w:t>Билезикян</w:t>
      </w:r>
      <w:proofErr w:type="spellEnd"/>
      <w:r w:rsidRPr="00DA5594">
        <w:rPr>
          <w:b/>
        </w:rPr>
        <w:t xml:space="preserve"> (</w:t>
      </w:r>
      <w:proofErr w:type="spellStart"/>
      <w:r w:rsidRPr="00DA5594">
        <w:rPr>
          <w:b/>
        </w:rPr>
        <w:t>John</w:t>
      </w:r>
      <w:proofErr w:type="spellEnd"/>
      <w:r w:rsidRPr="00DA5594">
        <w:rPr>
          <w:b/>
        </w:rPr>
        <w:t xml:space="preserve"> </w:t>
      </w:r>
      <w:proofErr w:type="spellStart"/>
      <w:r w:rsidRPr="00DA5594">
        <w:rPr>
          <w:b/>
        </w:rPr>
        <w:t>Belizikian</w:t>
      </w:r>
      <w:proofErr w:type="spellEnd"/>
      <w:r w:rsidRPr="00DA5594">
        <w:rPr>
          <w:b/>
        </w:rPr>
        <w:t>)</w:t>
      </w:r>
      <w:r w:rsidRPr="00DA5594">
        <w:t xml:space="preserve">, профессор медицины и фармакологии, руководитель отдела эндокринологии Колумбийского медицинского университета (Нью-Йорк, США), который представит обновленные международные клинические рекомендации по ведению больных с первичным </w:t>
      </w:r>
      <w:proofErr w:type="spellStart"/>
      <w:r w:rsidRPr="00DA5594">
        <w:t>гиперпаратиреозом</w:t>
      </w:r>
      <w:proofErr w:type="spellEnd"/>
      <w:r w:rsidRPr="00DA5594">
        <w:t xml:space="preserve">. Актуальная тема минерально-костных нарушений при хронической болезни почек найдет свое отражение в докладе профессора </w:t>
      </w:r>
      <w:r w:rsidRPr="00DA5594">
        <w:rPr>
          <w:b/>
        </w:rPr>
        <w:t xml:space="preserve">Питера </w:t>
      </w:r>
      <w:proofErr w:type="spellStart"/>
      <w:r w:rsidRPr="00DA5594">
        <w:rPr>
          <w:b/>
        </w:rPr>
        <w:t>Эбелинга</w:t>
      </w:r>
      <w:proofErr w:type="spellEnd"/>
      <w:r w:rsidRPr="00DA5594">
        <w:rPr>
          <w:b/>
        </w:rPr>
        <w:t xml:space="preserve"> (</w:t>
      </w:r>
      <w:proofErr w:type="spellStart"/>
      <w:r w:rsidRPr="00DA5594">
        <w:rPr>
          <w:b/>
        </w:rPr>
        <w:t>Peter</w:t>
      </w:r>
      <w:proofErr w:type="spellEnd"/>
      <w:r w:rsidRPr="00DA5594">
        <w:rPr>
          <w:b/>
        </w:rPr>
        <w:t xml:space="preserve"> </w:t>
      </w:r>
      <w:proofErr w:type="spellStart"/>
      <w:r w:rsidRPr="00DA5594">
        <w:rPr>
          <w:b/>
        </w:rPr>
        <w:t>Ebeling</w:t>
      </w:r>
      <w:proofErr w:type="spellEnd"/>
      <w:r w:rsidRPr="00DA5594">
        <w:rPr>
          <w:b/>
        </w:rPr>
        <w:t>)</w:t>
      </w:r>
      <w:r w:rsidRPr="00DA5594">
        <w:t xml:space="preserve">, президента Американского общества исследований костной ткани и минерального обмена (ASBMR), руководителя отделения медицины в Школе клинических исследований университета </w:t>
      </w:r>
      <w:proofErr w:type="spellStart"/>
      <w:r w:rsidRPr="00DA5594">
        <w:t>Monash</w:t>
      </w:r>
      <w:proofErr w:type="spellEnd"/>
      <w:r w:rsidRPr="00DA5594">
        <w:t xml:space="preserve"> (Австралия). </w:t>
      </w:r>
      <w:r w:rsidRPr="00DA5594">
        <w:rPr>
          <w:b/>
        </w:rPr>
        <w:t xml:space="preserve">Мария Луиза </w:t>
      </w:r>
      <w:proofErr w:type="spellStart"/>
      <w:r w:rsidRPr="00DA5594">
        <w:rPr>
          <w:b/>
        </w:rPr>
        <w:t>Бранди</w:t>
      </w:r>
      <w:proofErr w:type="spellEnd"/>
      <w:r w:rsidRPr="00DA5594">
        <w:rPr>
          <w:b/>
        </w:rPr>
        <w:t xml:space="preserve"> (</w:t>
      </w:r>
      <w:proofErr w:type="spellStart"/>
      <w:r w:rsidRPr="00DA5594">
        <w:rPr>
          <w:b/>
        </w:rPr>
        <w:t>Maria</w:t>
      </w:r>
      <w:proofErr w:type="spellEnd"/>
      <w:r w:rsidRPr="00DA5594">
        <w:rPr>
          <w:b/>
        </w:rPr>
        <w:t xml:space="preserve"> </w:t>
      </w:r>
      <w:proofErr w:type="spellStart"/>
      <w:r w:rsidRPr="00DA5594">
        <w:rPr>
          <w:b/>
        </w:rPr>
        <w:t>Luisa</w:t>
      </w:r>
      <w:proofErr w:type="spellEnd"/>
      <w:r w:rsidRPr="00DA5594">
        <w:rPr>
          <w:b/>
        </w:rPr>
        <w:t xml:space="preserve"> </w:t>
      </w:r>
      <w:proofErr w:type="spellStart"/>
      <w:r w:rsidRPr="00DA5594">
        <w:rPr>
          <w:b/>
        </w:rPr>
        <w:t>Brandi</w:t>
      </w:r>
      <w:proofErr w:type="spellEnd"/>
      <w:r w:rsidRPr="00DA5594">
        <w:rPr>
          <w:b/>
        </w:rPr>
        <w:t>)</w:t>
      </w:r>
      <w:r w:rsidRPr="00DA5594">
        <w:t xml:space="preserve">, профессор эндокринологии ведущих университетов Италии и Канады, президент некоммерческой организации F.I.R.M.O., в своем сообщении рассмотрит проблемы дифференциальной диагностики остеопороза и редких заболеваний скелета у детей и взрослых, таких как </w:t>
      </w:r>
      <w:proofErr w:type="spellStart"/>
      <w:r w:rsidRPr="00DA5594">
        <w:t>фосфопенические</w:t>
      </w:r>
      <w:proofErr w:type="spellEnd"/>
      <w:r w:rsidRPr="00DA5594">
        <w:t xml:space="preserve"> формы остеомаляции, несовершенный </w:t>
      </w:r>
      <w:proofErr w:type="spellStart"/>
      <w:r w:rsidRPr="00DA5594">
        <w:t>остеогенез</w:t>
      </w:r>
      <w:proofErr w:type="spellEnd"/>
      <w:r w:rsidRPr="00DA5594">
        <w:t xml:space="preserve"> и </w:t>
      </w:r>
      <w:proofErr w:type="spellStart"/>
      <w:r w:rsidRPr="00DA5594">
        <w:t>гипофосфатазия</w:t>
      </w:r>
      <w:proofErr w:type="spellEnd"/>
      <w:r w:rsidRPr="00DA5594">
        <w:t xml:space="preserve">. </w:t>
      </w:r>
    </w:p>
    <w:p w:rsidR="00DA5594" w:rsidRPr="00DA5594" w:rsidRDefault="00DA5594" w:rsidP="00DA5594">
      <w:r w:rsidRPr="00DA5594">
        <w:t>В прямом эфире спикеры разберут уникальные и редкие клинические случаи, поделятся своим экспертным мнением с коллегами во время дискуссий и ответят на вопросы слушателей в онлайн-чате трансляции.</w:t>
      </w:r>
    </w:p>
    <w:p w:rsidR="0078632E" w:rsidRPr="006E5DAB" w:rsidRDefault="0078632E" w:rsidP="0078632E">
      <w:pPr>
        <w:rPr>
          <w:b/>
        </w:rPr>
      </w:pPr>
      <w:r w:rsidRPr="006E5DAB">
        <w:rPr>
          <w:b/>
        </w:rPr>
        <w:t>Документация по данному учебному мероприятию представлена в комиссию НМО.</w:t>
      </w:r>
    </w:p>
    <w:p w:rsidR="006E5DAB" w:rsidRPr="00A44586" w:rsidRDefault="00DA5594" w:rsidP="00DA5594">
      <w:r w:rsidRPr="00DA5594">
        <w:t>Участие бесплатное. Необходимо зарегистрироваться по ссылке:</w:t>
      </w:r>
      <w:r w:rsidR="006E5DAB">
        <w:t xml:space="preserve"> </w:t>
      </w:r>
      <w:r w:rsidRPr="00DA5594">
        <w:t xml:space="preserve"> </w:t>
      </w:r>
      <w:hyperlink r:id="rId4" w:history="1">
        <w:r w:rsidR="00A44586" w:rsidRPr="00606263">
          <w:rPr>
            <w:rStyle w:val="a3"/>
          </w:rPr>
          <w:t>https://clck.ru/Yb7pi</w:t>
        </w:r>
      </w:hyperlink>
      <w:r w:rsidR="00A44586" w:rsidRPr="00A44586">
        <w:t xml:space="preserve"> </w:t>
      </w:r>
      <w:bookmarkStart w:id="0" w:name="_GoBack"/>
      <w:bookmarkEnd w:id="0"/>
    </w:p>
    <w:p w:rsidR="00DA5594" w:rsidRPr="00DA5594" w:rsidRDefault="00DA5594" w:rsidP="00DA5594">
      <w:r w:rsidRPr="00DA5594">
        <w:t>Не забудьте нажать кнопку «Напомнить о трансляции»!</w:t>
      </w:r>
    </w:p>
    <w:p w:rsidR="00401DEA" w:rsidRDefault="00A44586"/>
    <w:sectPr w:rsidR="0040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94"/>
    <w:rsid w:val="006902E0"/>
    <w:rsid w:val="006E5DAB"/>
    <w:rsid w:val="0078632E"/>
    <w:rsid w:val="008567DE"/>
    <w:rsid w:val="00887CAF"/>
    <w:rsid w:val="00A44586"/>
    <w:rsid w:val="00DA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934E"/>
  <w15:chartTrackingRefBased/>
  <w15:docId w15:val="{359C68A1-1A4C-4194-91EB-2CAC68FB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5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Yb7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Kochkonyan</dc:creator>
  <cp:keywords/>
  <dc:description/>
  <cp:lastModifiedBy>Viktoriya Kochkonyan</cp:lastModifiedBy>
  <cp:revision>5</cp:revision>
  <dcterms:created xsi:type="dcterms:W3CDTF">2021-11-10T12:09:00Z</dcterms:created>
  <dcterms:modified xsi:type="dcterms:W3CDTF">2021-11-10T13:03:00Z</dcterms:modified>
</cp:coreProperties>
</file>