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1" w:before="161" w:lineRule="auto"/>
        <w:rPr>
          <w:b w:val="1"/>
          <w:color w:val="1c1c1c"/>
          <w:sz w:val="24"/>
          <w:szCs w:val="24"/>
        </w:rPr>
      </w:pPr>
      <w:r w:rsidDel="00000000" w:rsidR="00000000" w:rsidRPr="00000000">
        <w:rPr>
          <w:b w:val="1"/>
          <w:color w:val="1c1c1c"/>
          <w:sz w:val="24"/>
          <w:szCs w:val="24"/>
          <w:rtl w:val="0"/>
        </w:rPr>
        <w:t xml:space="preserve">«Иммуноопосредованные нарушения функции почек. 10 вопросов онколога нефрологу»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i w:val="1"/>
          <w:color w:val="1c1c1c"/>
          <w:sz w:val="24"/>
          <w:szCs w:val="24"/>
        </w:rPr>
      </w:pPr>
      <w:r w:rsidDel="00000000" w:rsidR="00000000" w:rsidRPr="00000000">
        <w:rPr>
          <w:i w:val="1"/>
          <w:color w:val="1c1c1c"/>
          <w:sz w:val="24"/>
          <w:szCs w:val="24"/>
          <w:rtl w:val="0"/>
        </w:rPr>
        <w:t xml:space="preserve">Онлайн-трансляция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color w:val="1c1c1c"/>
          <w:sz w:val="24"/>
          <w:szCs w:val="24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16 декабря 2021 г. в 13.00 (мск) приглашаем коллег на онлайн-вебинар «Иммуноопосредованные нарушения функции почек. 10 вопросов онколога нефрологу».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rPr>
          <w:color w:val="1c1c1c"/>
          <w:sz w:val="24"/>
          <w:szCs w:val="24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Поражение почек на фоне иммунотерапии развивается относительно редко, однако данное осложнение может иметь крайне негативные последствия. RASSC приглашает онкологов, нефрологов, врачей других специальностей к обсуждению возможных предикторов и механизмов развития почечных ИО НЯ, принципов диагностики и ведения пациентов с данными осложнениями.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409.09090909090907" w:lineRule="auto"/>
        <w:rPr>
          <w:color w:val="1c1c1c"/>
          <w:sz w:val="24"/>
          <w:szCs w:val="24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Онколог И.Б. Кононенко и нефролог Н.В. Чеботарева постараются ответить на вопросы: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является ли креатинин первым сигнальным маркером ИО поражения почек, есть ли другие лабораторные маркеры;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на каком этапе ИО нефрита можно говорить об острой почечной недостаточности (ОПН), обратимо ли это состояние;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правильно ли назначать диуретики при возникновении симптомов олиго- или анурии в случае ИО нефрита;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какие исходные состояния, сопутствующие заболевания можно рассматривать как факторы риска ИО осложнений;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что делать при подозрении на ИО нефрит;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как лечить ИО нефрит и как оценивать эффективность лечения;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и др.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409.09090909090907" w:lineRule="auto"/>
        <w:rPr>
          <w:color w:val="1c1c1c"/>
          <w:sz w:val="24"/>
          <w:szCs w:val="24"/>
        </w:rPr>
      </w:pPr>
      <w:r w:rsidDel="00000000" w:rsidR="00000000" w:rsidRPr="00000000">
        <w:rPr>
          <w:color w:val="1c1c1c"/>
          <w:sz w:val="24"/>
          <w:szCs w:val="24"/>
          <w:rtl w:val="0"/>
        </w:rPr>
        <w:t xml:space="preserve">Присоединяйтесь к беседе и задавайте ваши вопросы!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color w:val="1c1c1c"/>
          <w:sz w:val="24"/>
          <w:szCs w:val="24"/>
        </w:rPr>
      </w:pPr>
      <w:r w:rsidDel="00000000" w:rsidR="00000000" w:rsidRPr="00000000">
        <w:rPr>
          <w:b w:val="1"/>
          <w:color w:val="1c1c1c"/>
          <w:sz w:val="24"/>
          <w:szCs w:val="24"/>
          <w:rtl w:val="0"/>
        </w:rPr>
        <w:t xml:space="preserve">Научная программа:</w:t>
      </w:r>
      <w:r w:rsidDel="00000000" w:rsidR="00000000" w:rsidRPr="00000000">
        <w:rPr>
          <w:color w:val="1c1c1c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https://rassc.org/images/data/2021/prog1612.pdf</w:t>
        </w:r>
      </w:hyperlink>
      <w:r w:rsidDel="00000000" w:rsidR="00000000" w:rsidRPr="00000000">
        <w:rPr>
          <w:color w:val="1c1c1c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Лекторы: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u w:val="single"/>
          <w:rtl w:val="0"/>
        </w:rPr>
        <w:t xml:space="preserve">Инесса Борисовна Кононенко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к.м.н., заведующая дневным стационаром лекарственного лечения опухолей НИИ урологии и интервенционной радиологии им Н.А. Лопаткина – филиала ФГБУ «НМИЦ радиологии» Минздрава России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u w:val="single"/>
          <w:rtl w:val="0"/>
        </w:rPr>
        <w:t xml:space="preserve">Наталья Викторовна Чеботарева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д.м.н., врач-нефролог, профессор кафедры внутренних, профессиональных болезней и ревматологии Клиники ревматологии, нефрологии и профпатологии им. Е.М. Тареева Клинического центра ГБОУ ВПО ПМГМУ им. И.М. Сеченова Минздрава России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b w:val="1"/>
          <w:color w:val="1c1c1c"/>
          <w:sz w:val="24"/>
          <w:szCs w:val="24"/>
        </w:rPr>
      </w:pPr>
      <w:r w:rsidDel="00000000" w:rsidR="00000000" w:rsidRPr="00000000">
        <w:rPr>
          <w:b w:val="1"/>
          <w:color w:val="1c1c1c"/>
          <w:sz w:val="24"/>
          <w:szCs w:val="24"/>
          <w:rtl w:val="0"/>
        </w:rPr>
        <w:t xml:space="preserve">Ссылка на регистрацию: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https://rassc.org/ru/events/club/255-vebinar-immunooposredovannye-narusheniya-funktsii-pochek-10-voprosov-onkologa-nefrologu</w:t>
        </w:r>
      </w:hyperlink>
      <w:r w:rsidDel="00000000" w:rsidR="00000000" w:rsidRPr="00000000">
        <w:rPr>
          <w:color w:val="1c1c1c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c1c1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color w:val="1c1c1c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Организатор: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1c1c1c"/>
          <w:sz w:val="24"/>
          <w:szCs w:val="24"/>
          <w:rtl w:val="0"/>
        </w:rPr>
        <w:t xml:space="preserve">РОО «Общество специалистов поддерживающей терапии в онкологии» (RASSC). </w:t>
      </w:r>
      <w:r w:rsidDel="00000000" w:rsidR="00000000" w:rsidRPr="00000000">
        <w:rPr>
          <w:b w:val="1"/>
          <w:color w:val="1c1c1c"/>
          <w:sz w:val="24"/>
          <w:szCs w:val="24"/>
          <w:rtl w:val="0"/>
        </w:rPr>
        <w:t xml:space="preserve">При поддержке</w:t>
      </w:r>
      <w:r w:rsidDel="00000000" w:rsidR="00000000" w:rsidRPr="00000000">
        <w:rPr>
          <w:color w:val="1c1c1c"/>
          <w:sz w:val="24"/>
          <w:szCs w:val="24"/>
          <w:rtl w:val="0"/>
        </w:rPr>
        <w:t xml:space="preserve"> Международного общества по поддерживающей терапии (The Multinational Association of Supportive Care in Cancer, MASCC), кафедры онкологии ФДПО ФГБОУ ВО «Московский государственный медико-стоматологический университет им. А.И. Евдокимова» Минздрава России.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c1c1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EB0104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EB0104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EB0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EB0104"/>
    <w:rPr>
      <w:b w:val="1"/>
      <w:bCs w:val="1"/>
    </w:rPr>
  </w:style>
  <w:style w:type="character" w:styleId="a5">
    <w:name w:val="Hyperlink"/>
    <w:basedOn w:val="a0"/>
    <w:uiPriority w:val="99"/>
    <w:unhideWhenUsed w:val="1"/>
    <w:rsid w:val="00EE79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EE790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assc.org/images/data/2021/prog1612.pdf" TargetMode="External"/><Relationship Id="rId8" Type="http://schemas.openxmlformats.org/officeDocument/2006/relationships/hyperlink" Target="https://rassc.org/ru/events/club/255-vebinar-immunooposredovannye-narusheniya-funktsii-pochek-10-voprosov-onkologa-nefrolo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T3AOjxj2MIZE5oRb7lHUWwD7Q==">AMUW2mW8UJmR5C4LKV2gnx2WyoMzTsaHNyuzFl1VeQp7Y9MUtCrd0wenjzDxQz84tuLNg8PS2thCEBOoAORfzzN1ZOy0WynsAKIZOOou2eUWEQI5u1Eoq0mdvLj6ktNZFykTdVRv84Pa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2021-11-17T10:24:00Z</dcterms:created>
  <dc:creator>admin</dc:creator>
</cp:coreProperties>
</file>